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spacing w:before="84"/>
        <w:ind w:left="296" w:right="296" w:firstLine="0"/>
        <w:jc w:val="center"/>
        <w:rPr>
          <w:b/>
          <w:sz w:val="40"/>
        </w:rPr>
      </w:pPr>
      <w:r>
        <w:rPr>
          <w:b/>
          <w:color w:val="2D74B5"/>
          <w:sz w:val="40"/>
        </w:rPr>
        <w:t>CENTAR</w:t>
      </w:r>
      <w:r>
        <w:rPr>
          <w:b/>
          <w:color w:val="2D74B5"/>
          <w:spacing w:val="-4"/>
          <w:sz w:val="40"/>
        </w:rPr>
        <w:t> </w:t>
      </w:r>
      <w:r>
        <w:rPr>
          <w:b/>
          <w:color w:val="2D74B5"/>
          <w:sz w:val="40"/>
        </w:rPr>
        <w:t>KOMPETENCIJA</w:t>
      </w:r>
      <w:r>
        <w:rPr>
          <w:b/>
          <w:color w:val="2D74B5"/>
          <w:spacing w:val="-2"/>
          <w:sz w:val="40"/>
        </w:rPr>
        <w:t> </w:t>
      </w:r>
      <w:r>
        <w:rPr>
          <w:b/>
          <w:color w:val="2D74B5"/>
          <w:sz w:val="40"/>
        </w:rPr>
        <w:t>ZA</w:t>
      </w:r>
      <w:r>
        <w:rPr>
          <w:b/>
          <w:color w:val="2D74B5"/>
          <w:spacing w:val="-4"/>
          <w:sz w:val="40"/>
        </w:rPr>
        <w:t> </w:t>
      </w:r>
      <w:r>
        <w:rPr>
          <w:b/>
          <w:color w:val="2D74B5"/>
          <w:sz w:val="40"/>
        </w:rPr>
        <w:t>NAPREDNO</w:t>
      </w:r>
    </w:p>
    <w:p>
      <w:pPr>
        <w:spacing w:before="1"/>
        <w:ind w:left="296" w:right="296" w:firstLine="0"/>
        <w:jc w:val="center"/>
        <w:rPr>
          <w:b/>
          <w:sz w:val="40"/>
        </w:rPr>
      </w:pPr>
      <w:r>
        <w:rPr>
          <w:b/>
          <w:color w:val="2D74B5"/>
          <w:sz w:val="40"/>
        </w:rPr>
        <w:t>INŽENJERSTVO</w:t>
      </w:r>
      <w:r>
        <w:rPr>
          <w:b/>
          <w:color w:val="2D74B5"/>
          <w:spacing w:val="-4"/>
          <w:sz w:val="40"/>
        </w:rPr>
        <w:t> </w:t>
      </w:r>
      <w:r>
        <w:rPr>
          <w:b/>
          <w:color w:val="2D74B5"/>
          <w:sz w:val="40"/>
        </w:rPr>
        <w:t>NOVA</w:t>
      </w:r>
      <w:r>
        <w:rPr>
          <w:b/>
          <w:color w:val="2D74B5"/>
          <w:spacing w:val="-6"/>
          <w:sz w:val="40"/>
        </w:rPr>
        <w:t> </w:t>
      </w:r>
      <w:r>
        <w:rPr>
          <w:b/>
          <w:color w:val="2D74B5"/>
          <w:sz w:val="40"/>
        </w:rPr>
        <w:t>GRADIŠKA</w:t>
      </w:r>
      <w:r>
        <w:rPr>
          <w:b/>
          <w:color w:val="2D74B5"/>
          <w:spacing w:val="-3"/>
          <w:sz w:val="40"/>
        </w:rPr>
        <w:t> </w:t>
      </w:r>
      <w:r>
        <w:rPr>
          <w:b/>
          <w:color w:val="2D74B5"/>
          <w:sz w:val="40"/>
        </w:rPr>
        <w:t>d.o.o.</w:t>
      </w:r>
    </w:p>
    <w:p>
      <w:pPr>
        <w:pStyle w:val="BodyText"/>
        <w:spacing w:before="11"/>
        <w:rPr>
          <w:b/>
          <w:sz w:val="39"/>
        </w:rPr>
      </w:pPr>
    </w:p>
    <w:p>
      <w:pPr>
        <w:spacing w:before="0"/>
        <w:ind w:left="296" w:right="297" w:firstLine="0"/>
        <w:jc w:val="center"/>
        <w:rPr>
          <w:b/>
          <w:sz w:val="40"/>
        </w:rPr>
      </w:pPr>
      <w:r>
        <w:rPr>
          <w:b/>
          <w:color w:val="2D74B5"/>
          <w:sz w:val="40"/>
        </w:rPr>
        <w:t>PLAN</w:t>
      </w:r>
      <w:r>
        <w:rPr>
          <w:b/>
          <w:color w:val="2D74B5"/>
          <w:spacing w:val="-4"/>
          <w:sz w:val="40"/>
        </w:rPr>
        <w:t> </w:t>
      </w:r>
      <w:r>
        <w:rPr>
          <w:b/>
          <w:color w:val="2D74B5"/>
          <w:sz w:val="40"/>
        </w:rPr>
        <w:t>ULAGANJA</w:t>
      </w:r>
      <w:r>
        <w:rPr>
          <w:b/>
          <w:color w:val="2D74B5"/>
          <w:spacing w:val="-4"/>
          <w:sz w:val="40"/>
        </w:rPr>
        <w:t> </w:t>
      </w:r>
      <w:r>
        <w:rPr>
          <w:b/>
          <w:color w:val="2D74B5"/>
          <w:sz w:val="40"/>
        </w:rPr>
        <w:t>U</w:t>
      </w:r>
      <w:r>
        <w:rPr>
          <w:b/>
          <w:color w:val="2D74B5"/>
          <w:spacing w:val="-2"/>
          <w:sz w:val="40"/>
        </w:rPr>
        <w:t> </w:t>
      </w:r>
      <w:r>
        <w:rPr>
          <w:b/>
          <w:color w:val="2D74B5"/>
          <w:sz w:val="40"/>
        </w:rPr>
        <w:t>DUGOTRAJNU</w:t>
      </w:r>
      <w:r>
        <w:rPr>
          <w:b/>
          <w:color w:val="2D74B5"/>
          <w:spacing w:val="-3"/>
          <w:sz w:val="40"/>
        </w:rPr>
        <w:t> </w:t>
      </w:r>
      <w:r>
        <w:rPr>
          <w:b/>
          <w:color w:val="2D74B5"/>
          <w:sz w:val="40"/>
        </w:rPr>
        <w:t>IMOVINU</w:t>
      </w:r>
    </w:p>
    <w:p>
      <w:pPr>
        <w:spacing w:before="1"/>
        <w:ind w:left="296" w:right="295" w:firstLine="0"/>
        <w:jc w:val="center"/>
        <w:rPr>
          <w:b/>
          <w:sz w:val="40"/>
        </w:rPr>
      </w:pPr>
      <w:r>
        <w:rPr>
          <w:b/>
          <w:color w:val="2D74B5"/>
          <w:sz w:val="40"/>
        </w:rPr>
        <w:t>(PLAN</w:t>
      </w:r>
      <w:r>
        <w:rPr>
          <w:b/>
          <w:color w:val="2D74B5"/>
          <w:spacing w:val="-3"/>
          <w:sz w:val="40"/>
        </w:rPr>
        <w:t> </w:t>
      </w:r>
      <w:r>
        <w:rPr>
          <w:b/>
          <w:color w:val="2D74B5"/>
          <w:sz w:val="40"/>
        </w:rPr>
        <w:t>INVESTICIJA)</w:t>
      </w:r>
      <w:r>
        <w:rPr>
          <w:b/>
          <w:color w:val="2D74B5"/>
          <w:spacing w:val="-2"/>
          <w:sz w:val="40"/>
        </w:rPr>
        <w:t> </w:t>
      </w:r>
      <w:r>
        <w:rPr>
          <w:b/>
          <w:color w:val="2D74B5"/>
          <w:sz w:val="40"/>
        </w:rPr>
        <w:t>ZA</w:t>
      </w:r>
      <w:r>
        <w:rPr>
          <w:b/>
          <w:color w:val="2D74B5"/>
          <w:spacing w:val="-3"/>
          <w:sz w:val="40"/>
        </w:rPr>
        <w:t> </w:t>
      </w:r>
      <w:r>
        <w:rPr>
          <w:b/>
          <w:color w:val="2D74B5"/>
          <w:sz w:val="40"/>
        </w:rPr>
        <w:t>2021.</w:t>
      </w:r>
      <w:r>
        <w:rPr>
          <w:b/>
          <w:color w:val="2D74B5"/>
          <w:spacing w:val="-4"/>
          <w:sz w:val="40"/>
        </w:rPr>
        <w:t> </w:t>
      </w:r>
      <w:r>
        <w:rPr>
          <w:b/>
          <w:color w:val="2D74B5"/>
          <w:sz w:val="40"/>
        </w:rPr>
        <w:t>GODINU</w:t>
      </w: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spacing w:before="10"/>
        <w:rPr>
          <w:b/>
          <w:sz w:val="39"/>
        </w:rPr>
      </w:pPr>
    </w:p>
    <w:p>
      <w:pPr>
        <w:pStyle w:val="BodyText"/>
        <w:ind w:left="296" w:right="296"/>
        <w:jc w:val="center"/>
      </w:pPr>
      <w:r>
        <w:rPr>
          <w:color w:val="000080"/>
        </w:rPr>
        <w:t>Nova</w:t>
      </w:r>
      <w:r>
        <w:rPr>
          <w:color w:val="000080"/>
          <w:spacing w:val="-3"/>
        </w:rPr>
        <w:t> </w:t>
      </w:r>
      <w:r>
        <w:rPr>
          <w:color w:val="000080"/>
        </w:rPr>
        <w:t>Gradiška,</w:t>
      </w:r>
      <w:r>
        <w:rPr>
          <w:color w:val="000080"/>
          <w:spacing w:val="-1"/>
        </w:rPr>
        <w:t> </w:t>
      </w:r>
      <w:r>
        <w:rPr>
          <w:color w:val="000080"/>
        </w:rPr>
        <w:t>prosinac 2020.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1910" w:h="16840"/>
          <w:pgMar w:header="695" w:footer="775" w:top="1320" w:bottom="960" w:left="1300" w:right="1300"/>
          <w:pgNumType w:start="1"/>
        </w:sectPr>
      </w:pPr>
    </w:p>
    <w:p>
      <w:pPr>
        <w:pStyle w:val="BodyText"/>
        <w:spacing w:before="10"/>
        <w:rPr>
          <w:sz w:val="22"/>
        </w:rPr>
      </w:pPr>
    </w:p>
    <w:p>
      <w:pPr>
        <w:spacing w:before="90"/>
        <w:ind w:left="118" w:right="0" w:firstLine="0"/>
        <w:jc w:val="left"/>
        <w:rPr>
          <w:b/>
          <w:sz w:val="24"/>
        </w:rPr>
      </w:pPr>
      <w:r>
        <w:rPr>
          <w:b/>
          <w:color w:val="000080"/>
          <w:sz w:val="24"/>
          <w:u w:val="thick" w:color="000080"/>
        </w:rPr>
        <w:t>CENTAR</w:t>
      </w:r>
      <w:r>
        <w:rPr>
          <w:b/>
          <w:color w:val="000080"/>
          <w:spacing w:val="25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KOMPETENCIJA</w:t>
      </w:r>
      <w:r>
        <w:rPr>
          <w:b/>
          <w:color w:val="000080"/>
          <w:spacing w:val="25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ZA</w:t>
      </w:r>
      <w:r>
        <w:rPr>
          <w:b/>
          <w:color w:val="000080"/>
          <w:spacing w:val="25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NAPREDNO</w:t>
      </w:r>
      <w:r>
        <w:rPr>
          <w:b/>
          <w:color w:val="000080"/>
          <w:spacing w:val="26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INŽENJERSTVO</w:t>
      </w:r>
      <w:r>
        <w:rPr>
          <w:b/>
          <w:color w:val="000080"/>
          <w:spacing w:val="26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NOVA</w:t>
      </w:r>
      <w:r>
        <w:rPr>
          <w:b/>
          <w:color w:val="000080"/>
          <w:spacing w:val="25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GRADIŠKA</w:t>
      </w:r>
    </w:p>
    <w:p>
      <w:pPr>
        <w:spacing w:before="137"/>
        <w:ind w:left="118" w:right="0" w:firstLine="0"/>
        <w:jc w:val="left"/>
        <w:rPr>
          <w:b/>
          <w:sz w:val="24"/>
        </w:rPr>
      </w:pPr>
      <w:r>
        <w:rPr>
          <w:b/>
          <w:color w:val="000080"/>
          <w:sz w:val="24"/>
          <w:u w:val="thick" w:color="000080"/>
        </w:rPr>
        <w:t>d.o.o.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before="9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Uvod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line="360" w:lineRule="auto"/>
        <w:ind w:left="118" w:right="117"/>
        <w:jc w:val="both"/>
      </w:pPr>
      <w:r>
        <w:rPr/>
        <w:t>CEKOM</w:t>
      </w:r>
      <w:r>
        <w:rPr>
          <w:spacing w:val="1"/>
        </w:rPr>
        <w:t> </w:t>
      </w:r>
      <w:r>
        <w:rPr/>
        <w:t>NI NG je pravni subjekt koji je osnovan radi poticanja gospodarskog razvoja putem</w:t>
      </w:r>
      <w:r>
        <w:rPr>
          <w:spacing w:val="-57"/>
        </w:rPr>
        <w:t> </w:t>
      </w:r>
      <w:r>
        <w:rPr/>
        <w:t>primjene</w:t>
      </w:r>
      <w:r>
        <w:rPr>
          <w:spacing w:val="-2"/>
        </w:rPr>
        <w:t> </w:t>
      </w:r>
      <w:r>
        <w:rPr/>
        <w:t>istraživanja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razvoja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komercijalizacije</w:t>
      </w:r>
      <w:r>
        <w:rPr>
          <w:spacing w:val="1"/>
        </w:rPr>
        <w:t> </w:t>
      </w:r>
      <w:r>
        <w:rPr/>
        <w:t>inovacija</w:t>
      </w:r>
      <w:r>
        <w:rPr>
          <w:spacing w:val="-2"/>
        </w:rPr>
        <w:t> </w:t>
      </w:r>
      <w:r>
        <w:rPr/>
        <w:t>u poslovnom</w:t>
      </w:r>
      <w:r>
        <w:rPr>
          <w:spacing w:val="-1"/>
        </w:rPr>
        <w:t> </w:t>
      </w:r>
      <w:r>
        <w:rPr/>
        <w:t>sektoru.</w:t>
      </w:r>
    </w:p>
    <w:p>
      <w:pPr>
        <w:pStyle w:val="BodyText"/>
        <w:spacing w:line="360" w:lineRule="auto" w:before="1"/>
        <w:ind w:left="118" w:right="116"/>
        <w:jc w:val="both"/>
      </w:pPr>
      <w:r>
        <w:rPr/>
        <w:t>Glavni</w:t>
      </w:r>
      <w:r>
        <w:rPr>
          <w:spacing w:val="1"/>
        </w:rPr>
        <w:t> </w:t>
      </w:r>
      <w:r>
        <w:rPr/>
        <w:t>cilj</w:t>
      </w:r>
      <w:r>
        <w:rPr>
          <w:spacing w:val="1"/>
        </w:rPr>
        <w:t> </w:t>
      </w:r>
      <w:r>
        <w:rPr/>
        <w:t>CEKOM-a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povećati</w:t>
      </w:r>
      <w:r>
        <w:rPr>
          <w:spacing w:val="1"/>
        </w:rPr>
        <w:t> </w:t>
      </w:r>
      <w:r>
        <w:rPr/>
        <w:t>konkurentnost</w:t>
      </w:r>
      <w:r>
        <w:rPr>
          <w:spacing w:val="1"/>
        </w:rPr>
        <w:t> </w:t>
      </w:r>
      <w:r>
        <w:rPr/>
        <w:t>poslovnog</w:t>
      </w:r>
      <w:r>
        <w:rPr>
          <w:spacing w:val="1"/>
        </w:rPr>
        <w:t> </w:t>
      </w:r>
      <w:r>
        <w:rPr/>
        <w:t>sektora</w:t>
      </w:r>
      <w:r>
        <w:rPr>
          <w:spacing w:val="1"/>
        </w:rPr>
        <w:t> </w:t>
      </w:r>
      <w:r>
        <w:rPr/>
        <w:t>kroz</w:t>
      </w:r>
      <w:r>
        <w:rPr>
          <w:spacing w:val="1"/>
        </w:rPr>
        <w:t> </w:t>
      </w:r>
      <w:r>
        <w:rPr/>
        <w:t>ulaganja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istraživanje</w:t>
      </w:r>
      <w:r>
        <w:rPr>
          <w:spacing w:val="-2"/>
        </w:rPr>
        <w:t> </w:t>
      </w:r>
      <w:r>
        <w:rPr/>
        <w:t>i razvoj,</w:t>
      </w:r>
      <w:r>
        <w:rPr>
          <w:spacing w:val="-1"/>
        </w:rPr>
        <w:t> </w:t>
      </w:r>
      <w:r>
        <w:rPr/>
        <w:t>te</w:t>
      </w:r>
      <w:r>
        <w:rPr>
          <w:spacing w:val="-1"/>
        </w:rPr>
        <w:t> </w:t>
      </w:r>
      <w:r>
        <w:rPr/>
        <w:t>povećanje</w:t>
      </w:r>
      <w:r>
        <w:rPr>
          <w:spacing w:val="-1"/>
        </w:rPr>
        <w:t> </w:t>
      </w:r>
      <w:r>
        <w:rPr/>
        <w:t>ulaganja</w:t>
      </w:r>
      <w:r>
        <w:rPr>
          <w:spacing w:val="-2"/>
        </w:rPr>
        <w:t> </w:t>
      </w:r>
      <w:r>
        <w:rPr/>
        <w:t>poslovnog sektora</w:t>
      </w:r>
      <w:r>
        <w:rPr>
          <w:spacing w:val="-2"/>
        </w:rPr>
        <w:t> </w:t>
      </w:r>
      <w:r>
        <w:rPr/>
        <w:t>u istraživanje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razvoj.</w:t>
      </w:r>
    </w:p>
    <w:p>
      <w:pPr>
        <w:pStyle w:val="BodyText"/>
        <w:spacing w:line="360" w:lineRule="auto"/>
        <w:ind w:left="118" w:right="115"/>
        <w:jc w:val="both"/>
      </w:pPr>
      <w:r>
        <w:rPr/>
        <w:t>Planiran ukupan implementacijski period CEKOM-a je 54 mjeseca s tim da investicijska faza</w:t>
      </w:r>
      <w:r>
        <w:rPr>
          <w:spacing w:val="1"/>
        </w:rPr>
        <w:t> </w:t>
      </w:r>
      <w:r>
        <w:rPr/>
        <w:t>traje 18 mjeseci a operativna faza 36 mjeseci. S obzirom na tijek evaluacije, predviđa se da će</w:t>
      </w:r>
      <w:r>
        <w:rPr>
          <w:spacing w:val="1"/>
        </w:rPr>
        <w:t> </w:t>
      </w:r>
      <w:r>
        <w:rPr/>
        <w:t>razdoblje provedbe projekta trajati do kraja 2023.godine. Tijekom investicijske faze plaće</w:t>
      </w:r>
      <w:r>
        <w:rPr>
          <w:spacing w:val="1"/>
        </w:rPr>
        <w:t> </w:t>
      </w:r>
      <w:r>
        <w:rPr/>
        <w:t>projektnog tima nisu prihvatljiv trošak sufinanciranja EU sredstvima, te je navedeni trošak</w:t>
      </w:r>
      <w:r>
        <w:rPr>
          <w:spacing w:val="1"/>
        </w:rPr>
        <w:t> </w:t>
      </w:r>
      <w:r>
        <w:rPr/>
        <w:t>prijavitelja.</w:t>
      </w:r>
    </w:p>
    <w:p>
      <w:pPr>
        <w:pStyle w:val="BodyText"/>
        <w:spacing w:line="360" w:lineRule="auto" w:before="1"/>
        <w:ind w:left="118" w:right="116"/>
        <w:jc w:val="both"/>
      </w:pPr>
      <w:r>
        <w:rPr/>
        <w:t>Ključne aktivnosti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Investicijskoj fazi projekta uključuju:</w:t>
      </w:r>
      <w:r>
        <w:rPr>
          <w:spacing w:val="1"/>
        </w:rPr>
        <w:t> </w:t>
      </w:r>
      <w:r>
        <w:rPr/>
        <w:t>izvođenje građevinskih radova</w:t>
      </w:r>
      <w:r>
        <w:rPr>
          <w:spacing w:val="1"/>
        </w:rPr>
        <w:t> </w:t>
      </w:r>
      <w:r>
        <w:rPr/>
        <w:t>(okvirna vrijednost 42,5 mil kn), nabava opreme i usluga (okvirna vrijednost 28,5 mil kn),</w:t>
      </w:r>
      <w:r>
        <w:rPr>
          <w:spacing w:val="1"/>
        </w:rPr>
        <w:t> </w:t>
      </w:r>
      <w:r>
        <w:rPr/>
        <w:t>unapređenje regionalne i međunarodne suradnje; uspostavu tehničke strukture CEKOM-a, te</w:t>
      </w:r>
      <w:r>
        <w:rPr>
          <w:spacing w:val="1"/>
        </w:rPr>
        <w:t> </w:t>
      </w:r>
      <w:r>
        <w:rPr/>
        <w:t>edukaciju</w:t>
      </w:r>
      <w:r>
        <w:rPr>
          <w:spacing w:val="-1"/>
        </w:rPr>
        <w:t> </w:t>
      </w:r>
      <w:r>
        <w:rPr/>
        <w:t>zaposlenika</w:t>
      </w:r>
      <w:r>
        <w:rPr>
          <w:spacing w:val="-1"/>
        </w:rPr>
        <w:t> </w:t>
      </w:r>
      <w:r>
        <w:rPr/>
        <w:t>CEKOM-a</w:t>
      </w:r>
      <w:r>
        <w:rPr>
          <w:spacing w:val="-1"/>
        </w:rPr>
        <w:t> </w:t>
      </w:r>
      <w:r>
        <w:rPr/>
        <w:t>(6</w:t>
      </w:r>
      <w:r>
        <w:rPr>
          <w:spacing w:val="-1"/>
        </w:rPr>
        <w:t> </w:t>
      </w:r>
      <w:r>
        <w:rPr/>
        <w:t>djelatnika).</w:t>
      </w:r>
    </w:p>
    <w:p>
      <w:pPr>
        <w:pStyle w:val="BodyText"/>
        <w:spacing w:line="360" w:lineRule="auto"/>
        <w:ind w:left="118" w:right="114"/>
        <w:jc w:val="both"/>
      </w:pPr>
      <w:r>
        <w:rPr/>
        <w:t>Ključne</w:t>
      </w:r>
      <w:r>
        <w:rPr>
          <w:spacing w:val="48"/>
        </w:rPr>
        <w:t> </w:t>
      </w:r>
      <w:r>
        <w:rPr/>
        <w:t>aktivnosti</w:t>
      </w:r>
      <w:r>
        <w:rPr>
          <w:spacing w:val="51"/>
        </w:rPr>
        <w:t> </w:t>
      </w:r>
      <w:r>
        <w:rPr/>
        <w:t>u</w:t>
      </w:r>
      <w:r>
        <w:rPr>
          <w:spacing w:val="50"/>
        </w:rPr>
        <w:t> </w:t>
      </w:r>
      <w:r>
        <w:rPr/>
        <w:t>operativnoj</w:t>
      </w:r>
      <w:r>
        <w:rPr>
          <w:spacing w:val="51"/>
        </w:rPr>
        <w:t> </w:t>
      </w:r>
      <w:r>
        <w:rPr/>
        <w:t>fazi</w:t>
      </w:r>
      <w:r>
        <w:rPr>
          <w:spacing w:val="51"/>
        </w:rPr>
        <w:t> </w:t>
      </w:r>
      <w:r>
        <w:rPr/>
        <w:t>projekta</w:t>
      </w:r>
      <w:r>
        <w:rPr>
          <w:spacing w:val="48"/>
        </w:rPr>
        <w:t> </w:t>
      </w:r>
      <w:r>
        <w:rPr/>
        <w:t>uključuju</w:t>
      </w:r>
      <w:r>
        <w:rPr>
          <w:spacing w:val="50"/>
        </w:rPr>
        <w:t> </w:t>
      </w:r>
      <w:r>
        <w:rPr/>
        <w:t>provođenje</w:t>
      </w:r>
      <w:r>
        <w:rPr>
          <w:spacing w:val="49"/>
        </w:rPr>
        <w:t> </w:t>
      </w:r>
      <w:r>
        <w:rPr/>
        <w:t>sedam</w:t>
      </w:r>
      <w:r>
        <w:rPr>
          <w:spacing w:val="51"/>
        </w:rPr>
        <w:t> </w:t>
      </w:r>
      <w:r>
        <w:rPr/>
        <w:t>kolaborativnih</w:t>
      </w:r>
      <w:r>
        <w:rPr>
          <w:spacing w:val="-58"/>
        </w:rPr>
        <w:t> </w:t>
      </w:r>
      <w:r>
        <w:rPr/>
        <w:t>RDI</w:t>
      </w:r>
      <w:r>
        <w:rPr>
          <w:spacing w:val="-5"/>
        </w:rPr>
        <w:t> </w:t>
      </w:r>
      <w:r>
        <w:rPr/>
        <w:t>projekata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/>
        <w:t>ciljanim TPP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40" w:lineRule="auto" w:before="0" w:after="0"/>
        <w:ind w:left="826" w:right="0" w:hanging="709"/>
        <w:jc w:val="both"/>
        <w:rPr>
          <w:sz w:val="24"/>
        </w:rPr>
      </w:pPr>
      <w:r>
        <w:rPr>
          <w:sz w:val="24"/>
        </w:rPr>
        <w:t>industrijsko</w:t>
      </w:r>
      <w:r>
        <w:rPr>
          <w:spacing w:val="-3"/>
          <w:sz w:val="24"/>
        </w:rPr>
        <w:t> </w:t>
      </w:r>
      <w:r>
        <w:rPr>
          <w:sz w:val="24"/>
        </w:rPr>
        <w:t>istraživanje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eksperimentalni</w:t>
      </w:r>
      <w:r>
        <w:rPr>
          <w:spacing w:val="-2"/>
          <w:sz w:val="24"/>
        </w:rPr>
        <w:t> </w:t>
      </w:r>
      <w:r>
        <w:rPr>
          <w:sz w:val="24"/>
        </w:rPr>
        <w:t>razvoj,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40" w:lineRule="auto" w:before="137" w:after="0"/>
        <w:ind w:left="826" w:right="0" w:hanging="709"/>
        <w:jc w:val="both"/>
        <w:rPr>
          <w:sz w:val="24"/>
        </w:rPr>
      </w:pPr>
      <w:r>
        <w:rPr>
          <w:sz w:val="24"/>
        </w:rPr>
        <w:t>izradu</w:t>
      </w:r>
      <w:r>
        <w:rPr>
          <w:spacing w:val="-1"/>
          <w:sz w:val="24"/>
        </w:rPr>
        <w:t> </w:t>
      </w:r>
      <w:r>
        <w:rPr>
          <w:sz w:val="24"/>
        </w:rPr>
        <w:t>pet</w:t>
      </w:r>
      <w:r>
        <w:rPr>
          <w:spacing w:val="-1"/>
          <w:sz w:val="24"/>
        </w:rPr>
        <w:t> </w:t>
      </w:r>
      <w:r>
        <w:rPr>
          <w:sz w:val="24"/>
        </w:rPr>
        <w:t>studija</w:t>
      </w:r>
      <w:r>
        <w:rPr>
          <w:spacing w:val="-2"/>
          <w:sz w:val="24"/>
        </w:rPr>
        <w:t> </w:t>
      </w:r>
      <w:r>
        <w:rPr>
          <w:sz w:val="24"/>
        </w:rPr>
        <w:t>izvedivosti za</w:t>
      </w:r>
      <w:r>
        <w:rPr>
          <w:spacing w:val="-2"/>
          <w:sz w:val="24"/>
        </w:rPr>
        <w:t> </w:t>
      </w:r>
      <w:r>
        <w:rPr>
          <w:sz w:val="24"/>
        </w:rPr>
        <w:t>poduzetnike</w:t>
      </w:r>
      <w:r>
        <w:rPr>
          <w:spacing w:val="-2"/>
          <w:sz w:val="24"/>
        </w:rPr>
        <w:t> </w:t>
      </w:r>
      <w:r>
        <w:rPr>
          <w:sz w:val="24"/>
        </w:rPr>
        <w:t>(okvirna</w:t>
      </w:r>
      <w:r>
        <w:rPr>
          <w:spacing w:val="-2"/>
          <w:sz w:val="24"/>
        </w:rPr>
        <w:t> </w:t>
      </w:r>
      <w:r>
        <w:rPr>
          <w:sz w:val="24"/>
        </w:rPr>
        <w:t>vrijednost oko</w:t>
      </w:r>
      <w:r>
        <w:rPr>
          <w:spacing w:val="-1"/>
          <w:sz w:val="24"/>
        </w:rPr>
        <w:t> </w:t>
      </w:r>
      <w:r>
        <w:rPr>
          <w:sz w:val="24"/>
        </w:rPr>
        <w:t>28,5</w:t>
      </w:r>
      <w:r>
        <w:rPr>
          <w:spacing w:val="1"/>
          <w:sz w:val="24"/>
        </w:rPr>
        <w:t> </w:t>
      </w:r>
      <w:r>
        <w:rPr>
          <w:sz w:val="24"/>
        </w:rPr>
        <w:t>mil</w:t>
      </w:r>
      <w:r>
        <w:rPr>
          <w:spacing w:val="-1"/>
          <w:sz w:val="24"/>
        </w:rPr>
        <w:t> </w:t>
      </w:r>
      <w:r>
        <w:rPr>
          <w:sz w:val="24"/>
        </w:rPr>
        <w:t>kn),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39" w:after="0"/>
        <w:ind w:left="826" w:right="0" w:hanging="709"/>
        <w:jc w:val="left"/>
        <w:rPr>
          <w:sz w:val="24"/>
        </w:rPr>
      </w:pPr>
      <w:r>
        <w:rPr>
          <w:sz w:val="24"/>
        </w:rPr>
        <w:t>pružanje</w:t>
      </w:r>
      <w:r>
        <w:rPr>
          <w:spacing w:val="-2"/>
          <w:sz w:val="24"/>
        </w:rPr>
        <w:t> </w:t>
      </w:r>
      <w:r>
        <w:rPr>
          <w:sz w:val="24"/>
        </w:rPr>
        <w:t>RDI</w:t>
      </w:r>
      <w:r>
        <w:rPr>
          <w:spacing w:val="-2"/>
          <w:sz w:val="24"/>
        </w:rPr>
        <w:t> </w:t>
      </w:r>
      <w:r>
        <w:rPr>
          <w:sz w:val="24"/>
        </w:rPr>
        <w:t>usluga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edukacijskih</w:t>
      </w:r>
      <w:r>
        <w:rPr>
          <w:spacing w:val="-1"/>
          <w:sz w:val="24"/>
        </w:rPr>
        <w:t> </w:t>
      </w:r>
      <w:r>
        <w:rPr>
          <w:sz w:val="24"/>
        </w:rPr>
        <w:t>programa</w:t>
      </w:r>
      <w:r>
        <w:rPr>
          <w:spacing w:val="-2"/>
          <w:sz w:val="24"/>
        </w:rPr>
        <w:t> </w:t>
      </w:r>
      <w:r>
        <w:rPr>
          <w:sz w:val="24"/>
        </w:rPr>
        <w:t>u</w:t>
      </w:r>
      <w:r>
        <w:rPr>
          <w:spacing w:val="-1"/>
          <w:sz w:val="24"/>
        </w:rPr>
        <w:t> </w:t>
      </w:r>
      <w:r>
        <w:rPr>
          <w:sz w:val="24"/>
        </w:rPr>
        <w:t>području</w:t>
      </w:r>
      <w:r>
        <w:rPr>
          <w:spacing w:val="-1"/>
          <w:sz w:val="24"/>
        </w:rPr>
        <w:t> </w:t>
      </w:r>
      <w:r>
        <w:rPr>
          <w:sz w:val="24"/>
        </w:rPr>
        <w:t>naprednog</w:t>
      </w:r>
      <w:r>
        <w:rPr>
          <w:spacing w:val="-1"/>
          <w:sz w:val="24"/>
        </w:rPr>
        <w:t> </w:t>
      </w:r>
      <w:r>
        <w:rPr>
          <w:sz w:val="24"/>
        </w:rPr>
        <w:t>inženjerstva,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37" w:after="0"/>
        <w:ind w:left="826" w:right="0" w:hanging="709"/>
        <w:jc w:val="left"/>
        <w:rPr>
          <w:sz w:val="24"/>
        </w:rPr>
      </w:pPr>
      <w:r>
        <w:rPr>
          <w:sz w:val="24"/>
        </w:rPr>
        <w:t>razvoj</w:t>
      </w:r>
      <w:r>
        <w:rPr>
          <w:spacing w:val="-2"/>
          <w:sz w:val="24"/>
        </w:rPr>
        <w:t> </w:t>
      </w:r>
      <w:r>
        <w:rPr>
          <w:sz w:val="24"/>
        </w:rPr>
        <w:t>novih</w:t>
      </w:r>
      <w:r>
        <w:rPr>
          <w:spacing w:val="-1"/>
          <w:sz w:val="24"/>
        </w:rPr>
        <w:t> </w:t>
      </w:r>
      <w:r>
        <w:rPr>
          <w:sz w:val="24"/>
        </w:rPr>
        <w:t>proizvoda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usluga,</w:t>
      </w:r>
      <w:r>
        <w:rPr>
          <w:spacing w:val="-2"/>
          <w:sz w:val="24"/>
        </w:rPr>
        <w:t> </w:t>
      </w:r>
      <w:r>
        <w:rPr>
          <w:sz w:val="24"/>
        </w:rPr>
        <w:t>transfer</w:t>
      </w:r>
      <w:r>
        <w:rPr>
          <w:spacing w:val="-2"/>
          <w:sz w:val="24"/>
        </w:rPr>
        <w:t> </w:t>
      </w:r>
      <w:r>
        <w:rPr>
          <w:sz w:val="24"/>
        </w:rPr>
        <w:t>tehnologije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komercijalizacije</w:t>
      </w:r>
      <w:r>
        <w:rPr>
          <w:spacing w:val="-3"/>
          <w:sz w:val="24"/>
        </w:rPr>
        <w:t> </w:t>
      </w:r>
      <w:r>
        <w:rPr>
          <w:sz w:val="24"/>
        </w:rPr>
        <w:t>inovacija,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37" w:after="0"/>
        <w:ind w:left="826" w:right="0" w:hanging="709"/>
        <w:jc w:val="left"/>
        <w:rPr>
          <w:sz w:val="24"/>
        </w:rPr>
      </w:pPr>
      <w:r>
        <w:rPr>
          <w:sz w:val="24"/>
        </w:rPr>
        <w:t>ispitivanje</w:t>
      </w:r>
      <w:r>
        <w:rPr>
          <w:spacing w:val="-4"/>
          <w:sz w:val="24"/>
        </w:rPr>
        <w:t> </w:t>
      </w:r>
      <w:r>
        <w:rPr>
          <w:sz w:val="24"/>
        </w:rPr>
        <w:t>kvalitete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certificiranje,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39" w:after="0"/>
        <w:ind w:left="826" w:right="0" w:hanging="709"/>
        <w:jc w:val="left"/>
        <w:rPr>
          <w:sz w:val="24"/>
        </w:rPr>
      </w:pPr>
      <w:r>
        <w:rPr>
          <w:sz w:val="24"/>
        </w:rPr>
        <w:t>upravljanje</w:t>
      </w:r>
      <w:r>
        <w:rPr>
          <w:spacing w:val="-3"/>
          <w:sz w:val="24"/>
        </w:rPr>
        <w:t> </w:t>
      </w:r>
      <w:r>
        <w:rPr>
          <w:sz w:val="24"/>
        </w:rPr>
        <w:t>intelektualnim</w:t>
      </w:r>
      <w:r>
        <w:rPr>
          <w:spacing w:val="-1"/>
          <w:sz w:val="24"/>
        </w:rPr>
        <w:t> </w:t>
      </w:r>
      <w:r>
        <w:rPr>
          <w:sz w:val="24"/>
        </w:rPr>
        <w:t>vlasništvom,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360" w:lineRule="auto" w:before="137" w:after="0"/>
        <w:ind w:left="826" w:right="114" w:hanging="708"/>
        <w:jc w:val="left"/>
        <w:rPr>
          <w:sz w:val="24"/>
        </w:rPr>
      </w:pPr>
      <w:r>
        <w:rPr>
          <w:sz w:val="24"/>
        </w:rPr>
        <w:t>najam</w:t>
      </w:r>
      <w:r>
        <w:rPr>
          <w:spacing w:val="9"/>
          <w:sz w:val="24"/>
        </w:rPr>
        <w:t> </w:t>
      </w:r>
      <w:r>
        <w:rPr>
          <w:sz w:val="24"/>
        </w:rPr>
        <w:t>prostora</w:t>
      </w:r>
      <w:r>
        <w:rPr>
          <w:spacing w:val="2"/>
          <w:sz w:val="24"/>
        </w:rPr>
        <w:t> </w:t>
      </w:r>
      <w:r>
        <w:rPr>
          <w:sz w:val="24"/>
        </w:rPr>
        <w:t>i</w:t>
      </w:r>
      <w:r>
        <w:rPr>
          <w:spacing w:val="4"/>
          <w:sz w:val="24"/>
        </w:rPr>
        <w:t> </w:t>
      </w:r>
      <w:r>
        <w:rPr>
          <w:sz w:val="24"/>
        </w:rPr>
        <w:t>opreme,</w:t>
      </w:r>
      <w:r>
        <w:rPr>
          <w:spacing w:val="3"/>
          <w:sz w:val="24"/>
        </w:rPr>
        <w:t> </w:t>
      </w:r>
      <w:r>
        <w:rPr>
          <w:sz w:val="24"/>
        </w:rPr>
        <w:t>te</w:t>
      </w:r>
      <w:r>
        <w:rPr>
          <w:spacing w:val="2"/>
          <w:sz w:val="24"/>
        </w:rPr>
        <w:t> </w:t>
      </w:r>
      <w:r>
        <w:rPr>
          <w:sz w:val="24"/>
        </w:rPr>
        <w:t>aktivnosti</w:t>
      </w:r>
      <w:r>
        <w:rPr>
          <w:spacing w:val="4"/>
          <w:sz w:val="24"/>
        </w:rPr>
        <w:t> </w:t>
      </w:r>
      <w:r>
        <w:rPr>
          <w:sz w:val="24"/>
        </w:rPr>
        <w:t>upravljanja</w:t>
      </w:r>
      <w:r>
        <w:rPr>
          <w:spacing w:val="3"/>
          <w:sz w:val="24"/>
        </w:rPr>
        <w:t> </w:t>
      </w:r>
      <w:r>
        <w:rPr>
          <w:sz w:val="24"/>
        </w:rPr>
        <w:t>projektom</w:t>
      </w:r>
      <w:r>
        <w:rPr>
          <w:spacing w:val="9"/>
          <w:sz w:val="24"/>
        </w:rPr>
        <w:t> </w:t>
      </w:r>
      <w:r>
        <w:rPr>
          <w:sz w:val="24"/>
        </w:rPr>
        <w:t>i</w:t>
      </w:r>
      <w:r>
        <w:rPr>
          <w:spacing w:val="9"/>
          <w:sz w:val="24"/>
        </w:rPr>
        <w:t> </w:t>
      </w:r>
      <w:r>
        <w:rPr>
          <w:sz w:val="24"/>
        </w:rPr>
        <w:t>aktivnosti</w:t>
      </w:r>
      <w:r>
        <w:rPr>
          <w:spacing w:val="1"/>
          <w:sz w:val="24"/>
        </w:rPr>
        <w:t> </w:t>
      </w:r>
      <w:r>
        <w:rPr>
          <w:sz w:val="24"/>
        </w:rPr>
        <w:t>vidljivosti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-57"/>
          <w:sz w:val="24"/>
        </w:rPr>
        <w:t> </w:t>
      </w:r>
      <w:r>
        <w:rPr>
          <w:sz w:val="24"/>
        </w:rPr>
        <w:t>komunikacije.</w:t>
      </w:r>
    </w:p>
    <w:p>
      <w:pPr>
        <w:spacing w:after="0" w:line="360" w:lineRule="auto"/>
        <w:jc w:val="left"/>
        <w:rPr>
          <w:sz w:val="24"/>
        </w:rPr>
        <w:sectPr>
          <w:pgSz w:w="11910" w:h="16840"/>
          <w:pgMar w:header="695" w:footer="775" w:top="1320" w:bottom="960" w:left="1300" w:right="1300"/>
        </w:sectPr>
      </w:pPr>
    </w:p>
    <w:p>
      <w:pPr>
        <w:spacing w:before="79"/>
        <w:ind w:left="118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PLAN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ULAGANJA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U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DUGOTRAJNU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IMOVINU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U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2021.</w:t>
      </w:r>
    </w:p>
    <w:p>
      <w:pPr>
        <w:pStyle w:val="BodyText"/>
        <w:rPr>
          <w:b/>
          <w:i/>
          <w:sz w:val="30"/>
        </w:rPr>
      </w:pPr>
    </w:p>
    <w:p>
      <w:pPr>
        <w:pStyle w:val="BodyText"/>
        <w:spacing w:line="360" w:lineRule="auto" w:before="229"/>
        <w:ind w:left="118" w:right="115"/>
        <w:jc w:val="both"/>
      </w:pPr>
      <w:r>
        <w:rPr/>
        <w:t>U</w:t>
      </w:r>
      <w:r>
        <w:rPr>
          <w:spacing w:val="1"/>
        </w:rPr>
        <w:t> </w:t>
      </w:r>
      <w:r>
        <w:rPr/>
        <w:t>skladu</w:t>
      </w:r>
      <w:r>
        <w:rPr>
          <w:spacing w:val="1"/>
        </w:rPr>
        <w:t> </w:t>
      </w:r>
      <w:r>
        <w:rPr/>
        <w:t>sa strategijom</w:t>
      </w:r>
      <w:r>
        <w:rPr>
          <w:spacing w:val="1"/>
        </w:rPr>
        <w:t> </w:t>
      </w:r>
      <w:r>
        <w:rPr/>
        <w:t>poslovanja Društva</w:t>
      </w:r>
      <w:r>
        <w:rPr>
          <w:spacing w:val="1"/>
        </w:rPr>
        <w:t> </w:t>
      </w:r>
      <w:r>
        <w:rPr/>
        <w:t>ključne i</w:t>
      </w:r>
      <w:r>
        <w:rPr>
          <w:spacing w:val="1"/>
        </w:rPr>
        <w:t> </w:t>
      </w:r>
      <w:r>
        <w:rPr/>
        <w:t>prioritetne aktivnosti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2021.g.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usmjerene na početak provedbe projekta Centar kompetencija za napredno inženjerstvo Nova</w:t>
      </w:r>
      <w:r>
        <w:rPr>
          <w:spacing w:val="1"/>
        </w:rPr>
        <w:t> </w:t>
      </w:r>
      <w:r>
        <w:rPr/>
        <w:t>Gradiška.</w:t>
      </w:r>
    </w:p>
    <w:p>
      <w:pPr>
        <w:pStyle w:val="BodyText"/>
        <w:spacing w:line="300" w:lineRule="auto"/>
        <w:ind w:left="118" w:right="116"/>
        <w:jc w:val="both"/>
      </w:pPr>
      <w:r>
        <w:rPr/>
        <w:t>U 2021. godini nije planirana nabava dugotrajne imovine, planirana je objava javne nabave za</w:t>
      </w:r>
      <w:r>
        <w:rPr>
          <w:spacing w:val="-57"/>
        </w:rPr>
        <w:t> </w:t>
      </w:r>
      <w:r>
        <w:rPr/>
        <w:t>izgradnju</w:t>
      </w:r>
      <w:r>
        <w:rPr>
          <w:spacing w:val="1"/>
        </w:rPr>
        <w:t> </w:t>
      </w:r>
      <w:r>
        <w:rPr/>
        <w:t>poslovne</w:t>
      </w:r>
      <w:r>
        <w:rPr>
          <w:spacing w:val="1"/>
        </w:rPr>
        <w:t> </w:t>
      </w:r>
      <w:r>
        <w:rPr/>
        <w:t>građevine.</w:t>
      </w:r>
      <w:r>
        <w:rPr>
          <w:spacing w:val="1"/>
        </w:rPr>
        <w:t> </w:t>
      </w:r>
      <w:r>
        <w:rPr/>
        <w:t>Ulaganje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izgradnju</w:t>
      </w:r>
      <w:r>
        <w:rPr>
          <w:spacing w:val="1"/>
        </w:rPr>
        <w:t> </w:t>
      </w:r>
      <w:r>
        <w:rPr/>
        <w:t>planirano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prema</w:t>
      </w:r>
      <w:r>
        <w:rPr>
          <w:spacing w:val="1"/>
        </w:rPr>
        <w:t> </w:t>
      </w:r>
      <w:r>
        <w:rPr/>
        <w:t>financijskom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dinamičkom</w:t>
      </w:r>
      <w:r>
        <w:rPr>
          <w:spacing w:val="-1"/>
        </w:rPr>
        <w:t> </w:t>
      </w:r>
      <w:r>
        <w:rPr/>
        <w:t>planu nabave.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7"/>
        </w:rPr>
      </w:pPr>
    </w:p>
    <w:p>
      <w:pPr>
        <w:pStyle w:val="BodyText"/>
        <w:ind w:left="118"/>
        <w:jc w:val="both"/>
      </w:pPr>
      <w:r>
        <w:rPr/>
        <w:t>U</w:t>
      </w:r>
      <w:r>
        <w:rPr>
          <w:spacing w:val="-2"/>
        </w:rPr>
        <w:t> </w:t>
      </w:r>
      <w:r>
        <w:rPr/>
        <w:t>Novoj Gradiški,</w:t>
      </w:r>
      <w:r>
        <w:rPr>
          <w:spacing w:val="-1"/>
        </w:rPr>
        <w:t> </w:t>
      </w:r>
      <w:r>
        <w:rPr/>
        <w:t>21.12.2020. godine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right="2002"/>
        <w:jc w:val="right"/>
      </w:pPr>
      <w:r>
        <w:rPr/>
        <w:t>Direktor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5782"/>
      </w:pPr>
      <w:r>
        <w:rPr/>
        <w:t>Adam</w:t>
      </w:r>
      <w:r>
        <w:rPr>
          <w:spacing w:val="-2"/>
        </w:rPr>
        <w:t> </w:t>
      </w:r>
      <w:r>
        <w:rPr/>
        <w:t>Đanić,</w:t>
      </w:r>
      <w:r>
        <w:rPr>
          <w:spacing w:val="-1"/>
        </w:rPr>
        <w:t> </w:t>
      </w:r>
      <w:r>
        <w:rPr/>
        <w:t>univ.spec.oec.</w:t>
      </w:r>
    </w:p>
    <w:p>
      <w:pPr>
        <w:pStyle w:val="BodyText"/>
        <w:spacing w:before="2"/>
      </w:pPr>
      <w:r>
        <w:rPr/>
        <w:pict>
          <v:group style="position:absolute;margin-left:293.140015pt;margin-top:15.098828pt;width:187.05pt;height:42.45pt;mso-position-horizontal-relative:page;mso-position-vertical-relative:paragraph;z-index:-15728640;mso-wrap-distance-left:0;mso-wrap-distance-right:0" id="docshapegroup3" coordorigin="5863,302" coordsize="3741,849">
            <v:shape style="position:absolute;left:7603;top:372;width:2001;height:544" type="#_x0000_t75" id="docshape4" stroked="false">
              <v:imagedata r:id="rId7" o:title=""/>
            </v:shape>
            <v:shape style="position:absolute;left:5862;top:301;width:2139;height:849" type="#_x0000_t75" id="docshape5" stroked="false">
              <v:imagedata r:id="rId8" o:title=""/>
            </v:shape>
            <w10:wrap type="topAndBottom"/>
          </v:group>
        </w:pict>
      </w:r>
    </w:p>
    <w:sectPr>
      <w:pgSz w:w="11910" w:h="16840"/>
      <w:pgMar w:header="695" w:footer="775" w:top="1320" w:bottom="96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5.400024pt;margin-top:792.186646pt;width:13pt;height:15.3pt;mso-position-horizontal-relative:page;mso-position-vertical-relative:page;z-index:-15802368" type="#_x0000_t202" id="docshape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03904" from="52.900002pt,35.499985pt" to="538.900002pt,35.499985pt" stroked="true" strokeweight="1.5pt" strokecolor="#5b9bd4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803392" from="52.849998pt,60.699982pt" to="538.899998pt,60.799982pt" stroked="true" strokeweight="1.5pt" strokecolor="#5b9bd4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19998pt;margin-top:40.866623pt;width:453.9pt;height:15.3pt;mso-position-horizontal-relative:page;mso-position-vertical-relative:page;z-index:-15802880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CENTAR</w:t>
                </w:r>
                <w:r>
                  <w:rPr>
                    <w:spacing w:val="-5"/>
                  </w:rPr>
                  <w:t> </w:t>
                </w:r>
                <w:r>
                  <w:rPr/>
                  <w:t>KOMPETENCIJA</w:t>
                </w:r>
                <w:r>
                  <w:rPr>
                    <w:spacing w:val="-5"/>
                  </w:rPr>
                  <w:t> </w:t>
                </w:r>
                <w:r>
                  <w:rPr/>
                  <w:t>ZA</w:t>
                </w:r>
                <w:r>
                  <w:rPr>
                    <w:spacing w:val="-4"/>
                  </w:rPr>
                  <w:t> </w:t>
                </w:r>
                <w:r>
                  <w:rPr/>
                  <w:t>NAPREDNO</w:t>
                </w:r>
                <w:r>
                  <w:rPr>
                    <w:spacing w:val="-3"/>
                  </w:rPr>
                  <w:t> </w:t>
                </w:r>
                <w:r>
                  <w:rPr/>
                  <w:t>INŽENJERSTVO</w:t>
                </w:r>
                <w:r>
                  <w:rPr>
                    <w:spacing w:val="-6"/>
                  </w:rPr>
                  <w:t> </w:t>
                </w:r>
                <w:r>
                  <w:rPr/>
                  <w:t>NOVA</w:t>
                </w:r>
                <w:r>
                  <w:rPr>
                    <w:spacing w:val="-3"/>
                  </w:rPr>
                  <w:t> </w:t>
                </w:r>
                <w:r>
                  <w:rPr/>
                  <w:t>GRADIŠKA</w:t>
                </w:r>
                <w:r>
                  <w:rPr>
                    <w:spacing w:val="-6"/>
                  </w:rPr>
                  <w:t> </w:t>
                </w:r>
                <w:r>
                  <w:rPr/>
                  <w:t>d.o.o.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26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68" w:hanging="708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517" w:hanging="708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65" w:hanging="708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214" w:hanging="708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63" w:hanging="708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911" w:hanging="708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60" w:hanging="708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09" w:hanging="708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spacing w:before="137"/>
      <w:ind w:left="826" w:hanging="709"/>
    </w:pPr>
    <w:rPr>
      <w:rFonts w:ascii="Times New Roman" w:hAnsi="Times New Roman" w:eastAsia="Times New Roman" w:cs="Times New Roman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dcterms:created xsi:type="dcterms:W3CDTF">2022-03-28T19:38:53Z</dcterms:created>
  <dcterms:modified xsi:type="dcterms:W3CDTF">2022-03-28T19:38:53Z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2022-03-28T00:00:00Z</vt:filetime>
  </property>
</Properties>
</file>